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72"/>
          <w:szCs w:val="72"/>
        </w:rPr>
      </w:pPr>
    </w:p>
    <w:p>
      <w:pPr>
        <w:widowControl/>
        <w:jc w:val="center"/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72"/>
          <w:szCs w:val="72"/>
        </w:rPr>
        <w:t xml:space="preserve">蓝牌 </w:t>
      </w:r>
      <w:r>
        <w:rPr>
          <w:rFonts w:ascii="Tahoma" w:hAnsi="Tahoma" w:eastAsia="Tahoma" w:cs="Tahoma"/>
          <w:b/>
          <w:bCs/>
          <w:color w:val="000000"/>
          <w:kern w:val="0"/>
          <w:sz w:val="72"/>
          <w:szCs w:val="72"/>
        </w:rPr>
        <w:t>2</w:t>
      </w:r>
      <w:r>
        <w:rPr>
          <w:rFonts w:hint="eastAsia" w:ascii="Tahoma" w:hAnsi="Tahoma" w:eastAsia="Tahoma" w:cs="Tahoma"/>
          <w:b/>
          <w:bCs/>
          <w:color w:val="000000"/>
          <w:kern w:val="0"/>
          <w:sz w:val="72"/>
          <w:szCs w:val="72"/>
        </w:rPr>
        <w:t>1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72"/>
          <w:szCs w:val="72"/>
        </w:rPr>
        <w:t>米直臂伸缩式</w:t>
      </w:r>
    </w:p>
    <w:p>
      <w:pPr>
        <w:widowControl/>
        <w:ind w:firstLine="720" w:firstLineChars="100"/>
        <w:jc w:val="center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72"/>
          <w:szCs w:val="72"/>
        </w:rPr>
        <w:t>高 空 作 业 车</w:t>
      </w:r>
    </w:p>
    <w:p>
      <w:pPr>
        <w:widowControl/>
        <w:jc w:val="center"/>
        <w:rPr>
          <w:rFonts w:ascii="微软雅黑" w:hAnsi="微软雅黑" w:eastAsia="微软雅黑" w:cs="微软雅黑"/>
          <w:color w:val="000000"/>
          <w:kern w:val="0"/>
          <w:sz w:val="30"/>
          <w:szCs w:val="30"/>
        </w:rPr>
      </w:pPr>
    </w:p>
    <w:p>
      <w:pPr>
        <w:widowControl/>
        <w:jc w:val="center"/>
        <w:rPr>
          <w:sz w:val="48"/>
          <w:szCs w:val="4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48"/>
          <w:szCs w:val="48"/>
        </w:rPr>
        <w:t>（江铃顺达国六底盘）</w:t>
      </w:r>
    </w:p>
    <w:p>
      <w:pPr>
        <w:widowControl/>
        <w:jc w:val="center"/>
        <w:rPr>
          <w:sz w:val="44"/>
          <w:szCs w:val="44"/>
        </w:rPr>
      </w:pPr>
      <w:r>
        <w:rPr>
          <w:rFonts w:ascii="Tahoma" w:hAnsi="Tahoma" w:eastAsia="Tahoma" w:cs="Tahoma"/>
          <w:color w:val="000000"/>
          <w:kern w:val="0"/>
          <w:sz w:val="44"/>
          <w:szCs w:val="44"/>
        </w:rPr>
        <w:t>(</w:t>
      </w: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  <w:t xml:space="preserve">虹宇牌 </w:t>
      </w:r>
      <w:r>
        <w:rPr>
          <w:rFonts w:hint="eastAsia" w:ascii="Tahoma" w:hAnsi="Tahoma" w:eastAsia="Tahoma" w:cs="Tahoma"/>
          <w:color w:val="000000"/>
          <w:kern w:val="0"/>
          <w:sz w:val="44"/>
          <w:szCs w:val="44"/>
        </w:rPr>
        <w:t>HYS</w:t>
      </w:r>
      <w:r>
        <w:rPr>
          <w:rFonts w:ascii="Tahoma" w:hAnsi="Tahoma" w:eastAsia="Tahoma" w:cs="Tahoma"/>
          <w:color w:val="000000"/>
          <w:kern w:val="0"/>
          <w:sz w:val="44"/>
          <w:szCs w:val="44"/>
        </w:rPr>
        <w:t>504</w:t>
      </w:r>
      <w:r>
        <w:rPr>
          <w:rFonts w:hint="eastAsia" w:ascii="Tahoma" w:hAnsi="Tahoma" w:eastAsia="Tahoma" w:cs="Tahoma"/>
          <w:color w:val="000000"/>
          <w:kern w:val="0"/>
          <w:sz w:val="44"/>
          <w:szCs w:val="44"/>
        </w:rPr>
        <w:t>2</w:t>
      </w:r>
      <w:r>
        <w:rPr>
          <w:rFonts w:ascii="Tahoma" w:hAnsi="Tahoma" w:eastAsia="Tahoma" w:cs="Tahoma"/>
          <w:color w:val="000000"/>
          <w:kern w:val="0"/>
          <w:sz w:val="44"/>
          <w:szCs w:val="44"/>
        </w:rPr>
        <w:t>JGK</w:t>
      </w:r>
      <w:r>
        <w:rPr>
          <w:rFonts w:hint="eastAsia" w:ascii="Tahoma" w:hAnsi="Tahoma" w:eastAsia="Tahoma" w:cs="Tahoma"/>
          <w:color w:val="000000"/>
          <w:kern w:val="0"/>
          <w:sz w:val="44"/>
          <w:szCs w:val="44"/>
        </w:rPr>
        <w:t>21</w:t>
      </w:r>
      <w:r>
        <w:rPr>
          <w:rFonts w:ascii="Tahoma" w:hAnsi="Tahoma" w:eastAsia="Tahoma" w:cs="Tahoma"/>
          <w:color w:val="000000"/>
          <w:kern w:val="0"/>
          <w:sz w:val="44"/>
          <w:szCs w:val="44"/>
        </w:rPr>
        <w:t xml:space="preserve">J6 </w:t>
      </w:r>
      <w:r>
        <w:rPr>
          <w:rFonts w:hint="eastAsia" w:ascii="微软雅黑" w:hAnsi="微软雅黑" w:eastAsia="微软雅黑" w:cs="微软雅黑"/>
          <w:color w:val="000000"/>
          <w:kern w:val="0"/>
          <w:sz w:val="44"/>
          <w:szCs w:val="44"/>
        </w:rPr>
        <w:t>高空作业车）</w:t>
      </w:r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52"/>
          <w:szCs w:val="52"/>
        </w:rPr>
      </w:pPr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  <w:t>产</w:t>
      </w:r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  <w:t>品</w:t>
      </w:r>
    </w:p>
    <w:p>
      <w:pPr>
        <w:widowControl/>
        <w:jc w:val="center"/>
        <w:rPr>
          <w:sz w:val="84"/>
          <w:szCs w:val="8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  <w:t>简</w:t>
      </w:r>
    </w:p>
    <w:p>
      <w:pPr>
        <w:widowControl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  <w:t>介</w:t>
      </w:r>
    </w:p>
    <w:p>
      <w:pPr>
        <w:widowControl/>
        <w:numPr>
          <w:ilvl w:val="0"/>
          <w:numId w:val="1"/>
        </w:numPr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>整车图片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drawing>
          <wp:inline distT="0" distB="0" distL="114300" distR="114300">
            <wp:extent cx="5273040" cy="3926840"/>
            <wp:effectExtent l="0" t="0" r="3810" b="16510"/>
            <wp:docPr id="4" name="图片 4" descr="C:/Users/Administrator/AppData/Local/Temp/picturecompress_20211130143831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/Users/Administrator/AppData/Local/Temp/picturecompress_20211130143831/output_1.jpgoutput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drawing>
          <wp:inline distT="0" distB="0" distL="114300" distR="114300">
            <wp:extent cx="5269230" cy="3867150"/>
            <wp:effectExtent l="0" t="0" r="7620" b="0"/>
            <wp:docPr id="5" name="图片 5" descr="C:/Users/Administrator/AppData/Local/Temp/picturecompress_2021113014394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/Users/Administrator/AppData/Local/Temp/picturecompress_20211130143948/output_1.jp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drawing>
          <wp:inline distT="0" distB="0" distL="114300" distR="114300">
            <wp:extent cx="5270500" cy="3914140"/>
            <wp:effectExtent l="0" t="0" r="6350" b="10160"/>
            <wp:docPr id="6" name="图片 6" descr="C:/Users/Administrator/AppData/Local/Temp/picturecompress_20211130144008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/Users/Administrator/AppData/Local/Temp/picturecompress_20211130144008/output_1.jpgoutput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drawing>
          <wp:inline distT="0" distB="0" distL="114300" distR="114300">
            <wp:extent cx="5269865" cy="4124325"/>
            <wp:effectExtent l="0" t="0" r="6985" b="9525"/>
            <wp:docPr id="10" name="图片 10" descr="C:/Users/Administrator/AppData/Local/Temp/picturecompress_20211130144344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/Users/Administrator/AppData/Local/Temp/picturecompress_20211130144344/output_1.jpgoutput_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eastAsia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84"/>
          <w:szCs w:val="84"/>
        </w:rPr>
        <w:drawing>
          <wp:inline distT="0" distB="0" distL="114300" distR="114300">
            <wp:extent cx="5268595" cy="4055110"/>
            <wp:effectExtent l="0" t="0" r="8255" b="2540"/>
            <wp:docPr id="12" name="图片 12" descr="C:/Users/Administrator/AppData/Local/Temp/picturecompress_20211130144442/output_1.jp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/Users/Administrator/AppData/Local/Temp/picturecompress_20211130144442/output_1.jpgoutput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5266690" cy="4272915"/>
            <wp:effectExtent l="0" t="0" r="10160" b="13335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27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eastAsia="微软雅黑"/>
          <w:sz w:val="32"/>
          <w:szCs w:val="32"/>
        </w:rPr>
      </w:pPr>
    </w:p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二、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</w:rPr>
        <w:t>整车技术参数</w:t>
      </w:r>
    </w:p>
    <w:tbl>
      <w:tblPr>
        <w:tblStyle w:val="5"/>
        <w:tblW w:w="82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215"/>
        <w:gridCol w:w="2010"/>
        <w:gridCol w:w="141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1"/>
                <w:szCs w:val="31"/>
              </w:rPr>
              <w:t>高空作业车主要技术参数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尺寸参数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总长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总宽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总高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质量参数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乘坐人数（含驾驶员）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总质量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kg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主要性能参数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工作平台额定载荷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kg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最大作业高度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最大作业高度时作业幅度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最大作业幅度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最大作业幅度时作业高度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支腿跨距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横向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4200/4290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纵向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4360/4510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行驶参数</w:t>
            </w: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前悬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后悬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7"/>
                <w:rFonts w:hint="default"/>
              </w:rPr>
              <w:t>轴距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mm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最高行驶速度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Km/h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接近角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离去角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</w:tr>
    </w:tbl>
    <w:p/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2"/>
          <w:szCs w:val="32"/>
        </w:rPr>
        <w:t>三、配置说明</w:t>
      </w:r>
    </w:p>
    <w:tbl>
      <w:tblPr>
        <w:tblStyle w:val="5"/>
        <w:tblW w:w="833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6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1"/>
                <w:szCs w:val="31"/>
              </w:rPr>
              <w:t>部件名称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31"/>
                <w:szCs w:val="3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31"/>
                <w:szCs w:val="31"/>
              </w:rPr>
              <w:t>简要说明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底盘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 xml:space="preserve">江铃 </w:t>
            </w:r>
            <w:r>
              <w:rPr>
                <w:rFonts w:ascii="Tahoma" w:hAnsi="Tahoma" w:eastAsia="Tahoma" w:cs="Tahoma"/>
                <w:color w:val="000000"/>
                <w:kern w:val="0"/>
                <w:sz w:val="24"/>
              </w:rPr>
              <w:t>JX1041TG26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发动机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 xml:space="preserve">柴油发动机，最大功率 </w:t>
            </w:r>
            <w:r>
              <w:rPr>
                <w:rFonts w:ascii="Tahoma" w:hAnsi="Tahoma" w:eastAsia="Tahoma" w:cs="Tahoma"/>
                <w:color w:val="000000"/>
                <w:kern w:val="0"/>
                <w:sz w:val="24"/>
              </w:rPr>
              <w:t>85KW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，国六排放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驾驶室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 xml:space="preserve">单排座，可乘坐 </w:t>
            </w:r>
            <w:r>
              <w:rPr>
                <w:rFonts w:ascii="Tahoma" w:hAnsi="Tahoma" w:eastAsia="Tahoma" w:cs="Tahoma"/>
                <w:color w:val="000000"/>
                <w:kern w:val="0"/>
                <w:sz w:val="24"/>
              </w:rPr>
              <w:t xml:space="preserve">2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人，驾驶室装备空调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围板及走台板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不锈钢围栏及防滑走台板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取力系统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手动操作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工作平台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1380</w:t>
            </w:r>
            <w:r>
              <w:rPr>
                <w:rFonts w:ascii="Tahoma" w:hAnsi="Tahoma" w:eastAsia="Tahoma" w:cs="Tahoma"/>
                <w:color w:val="000000"/>
                <w:kern w:val="0"/>
                <w:sz w:val="24"/>
              </w:rPr>
              <w:t>x7</w:t>
            </w:r>
            <w:r>
              <w:rPr>
                <w:rFonts w:hint="eastAsia" w:ascii="Tahoma" w:hAnsi="Tahoma" w:eastAsia="Tahoma" w:cs="Tahoma"/>
                <w:color w:val="000000"/>
                <w:kern w:val="0"/>
                <w:sz w:val="24"/>
              </w:rPr>
              <w:t>8</w:t>
            </w:r>
            <w:r>
              <w:rPr>
                <w:rFonts w:ascii="Tahoma" w:hAnsi="Tahoma" w:eastAsia="Tahoma" w:cs="Tahoma"/>
                <w:color w:val="000000"/>
                <w:kern w:val="0"/>
                <w:sz w:val="24"/>
              </w:rPr>
              <w:t>0x1</w:t>
            </w:r>
            <w:r>
              <w:rPr>
                <w:rFonts w:hint="eastAsia" w:ascii="Tahoma" w:hAnsi="Tahoma" w:eastAsia="Tahoma" w:cs="Tahoma"/>
                <w:color w:val="000000"/>
                <w:kern w:val="0"/>
                <w:sz w:val="24"/>
              </w:rPr>
              <w:t>005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臂架形式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四节六边型工作臂，同步伸缩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回转装置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ascii="Tahoma" w:hAnsi="Tahoma" w:eastAsia="Tahoma" w:cs="Tahoma"/>
                <w:color w:val="000000"/>
                <w:kern w:val="0"/>
                <w:sz w:val="24"/>
              </w:rPr>
              <w:t xml:space="preserve">360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度连续回转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支腿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 xml:space="preserve">前 </w:t>
            </w:r>
            <w:r>
              <w:rPr>
                <w:rFonts w:hint="eastAsia" w:ascii="Tahoma" w:hAnsi="Tahoma" w:eastAsia="Tahoma" w:cs="Tahoma"/>
                <w:color w:val="000000"/>
                <w:kern w:val="0"/>
                <w:sz w:val="24"/>
              </w:rPr>
              <w:t>X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 xml:space="preserve">后 </w:t>
            </w:r>
            <w:r>
              <w:rPr>
                <w:rFonts w:ascii="Tahoma" w:hAnsi="Tahoma" w:eastAsia="Tahoma" w:cs="Tahoma"/>
                <w:color w:val="000000"/>
                <w:kern w:val="0"/>
                <w:sz w:val="24"/>
              </w:rPr>
              <w:t xml:space="preserve">H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型，单独可调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操作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>上下遥控器转台操作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控制系统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电液比例控制系统，实现无级调速，全连动工作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调平系统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</w:rPr>
              <w:t>液压自动调平</w:t>
            </w:r>
          </w:p>
        </w:tc>
      </w:tr>
    </w:tbl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  <w:t>四、基本功能及安全配置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高空作业车基本功能安全配置：作业车可以实现平台载荷 200KG，最大作业</w:t>
      </w:r>
      <w:r>
        <w:rPr>
          <w:rFonts w:hint="eastAsia" w:ascii="宋体" w:hAnsi="宋体" w:eastAsia="宋体" w:cs="宋体"/>
          <w:color w:val="000000"/>
          <w:kern w:val="0"/>
          <w:sz w:val="24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4"/>
        </w:rPr>
        <w:t>高度 21 米，最大作业幅度 13.5 米。</w:t>
      </w:r>
    </w:p>
    <w:tbl>
      <w:tblPr>
        <w:tblStyle w:val="5"/>
        <w:tblW w:w="83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5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简要说明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上下车自动互锁装置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9"/>
                <w:rFonts w:hint="default"/>
              </w:rPr>
              <w:t>用于上下车互锁，防止误操作发生危险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吊篮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高强度360 度旋转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水平检测功能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Style w:val="9"/>
                <w:rFonts w:hint="default"/>
              </w:rPr>
              <w:t>实时检测整车是否水平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应急电动应急泵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当发动机及主泵发生故障时，可将工作人员送回地面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紧急停止装置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用于紧急停止操作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夜间安全警示装置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在车辆上有工程频闪灯，照明灯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整车水平状态测试仪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可检测整车横向纵向两个方向倾斜状态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发动机点火熄火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0"/>
                <w:sz w:val="24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在转台和平台处可对发动机进行点火，熄火控制</w:t>
            </w:r>
          </w:p>
        </w:tc>
      </w:tr>
    </w:tbl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  <w:t>五、</w:t>
      </w:r>
      <w:r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  <w:t xml:space="preserve">主要性能特点 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前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X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后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H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型支腿，稳定性好，可同时或单独操作，适应多种工况。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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主要配套液压、电器件：负载敏感比例阀、平衡阀、控制器等均为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国内知名品牌，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全比例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系统配转台座椅。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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底盘采用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江铃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国六底盘，配有空调，方向盘采用液压助力。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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下车支腿操作箱配备照明灯，方便晚上工作，配置整车水平仪，保证车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辆水平，确保安全。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 xml:space="preserve">★ 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平台左右回转采用 </w:t>
      </w:r>
      <w:r>
        <w:rPr>
          <w:rFonts w:ascii="Tahoma" w:hAnsi="Tahoma" w:eastAsia="Tahoma" w:cs="Tahoma"/>
          <w:color w:val="000000"/>
          <w:kern w:val="0"/>
          <w:sz w:val="24"/>
        </w:rPr>
        <w:t xml:space="preserve">360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度回转形式，。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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电脑控制，自动限幅，危险工作报警，安全性能卓越。下车有显示器，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实时显示整车作业工况。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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六边形工作臂，同步伸缩，结构紧凑，作业效率高，作业范围大。伸缩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油缸内置，液压油管外置，链条伸缩机构，更容易观察故障点，方便维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修。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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 xml:space="preserve">整车电器采用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CAN 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总线控制系统，线路整齐、简易。整车有三处操作：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 xml:space="preserve">转台手动操作，也可在地面用有线电控操作，也可以百米无线操作，更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</w:rPr>
        <w:t>方便观察作业空间，标配应急操作系统，安全可靠，工作效率高。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widowControl/>
        <w:jc w:val="left"/>
      </w:pPr>
      <w:r>
        <w:rPr>
          <w:rFonts w:ascii="Wingdings" w:hAnsi="Wingdings" w:eastAsia="宋体" w:cs="Wingdings"/>
          <w:color w:val="000000"/>
          <w:kern w:val="0"/>
          <w:sz w:val="24"/>
        </w:rPr>
        <w:t></w:t>
      </w:r>
      <w:r>
        <w:rPr>
          <w:rFonts w:ascii="微软雅黑" w:hAnsi="微软雅黑" w:eastAsia="微软雅黑" w:cs="微软雅黑"/>
          <w:color w:val="000000"/>
          <w:kern w:val="0"/>
          <w:sz w:val="24"/>
        </w:rPr>
        <w:t>回转机构采用可调节式，方便调节。</w:t>
      </w:r>
      <w:r>
        <w:rPr>
          <w:rFonts w:hint="eastAsia" w:ascii="微软雅黑" w:hAnsi="微软雅黑" w:eastAsia="微软雅黑" w:cs="微软雅黑"/>
          <w:color w:val="FF0000"/>
          <w:kern w:val="0"/>
          <w:sz w:val="24"/>
        </w:rPr>
        <w:t>★</w:t>
      </w:r>
    </w:p>
    <w:p>
      <w:pPr>
        <w:spacing w:line="420" w:lineRule="exact"/>
        <w:jc w:val="center"/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</w:pPr>
      <w:r>
        <w:rPr>
          <w:rFonts w:hint="eastAsia"/>
          <w:b/>
          <w:bCs/>
          <w:sz w:val="24"/>
        </w:rPr>
        <w:t>备注：以上所列参数仅供用户参考，本公司保留对车型产品改进的权利。</w:t>
      </w:r>
    </w:p>
    <w:p>
      <w:pPr>
        <w:widowControl/>
        <w:jc w:val="left"/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</w:pP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  <w:t>六、</w:t>
      </w:r>
      <w:r>
        <w:rPr>
          <w:rFonts w:ascii="微软雅黑" w:hAnsi="微软雅黑" w:eastAsia="微软雅黑" w:cs="微软雅黑"/>
          <w:b/>
          <w:bCs/>
          <w:color w:val="000000"/>
          <w:kern w:val="0"/>
          <w:sz w:val="31"/>
          <w:szCs w:val="31"/>
        </w:rPr>
        <w:t xml:space="preserve">售后服务承诺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本公司以质量和高新技术应用作为公司发展前提，以超前的服务理念与服务模式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取信于客户。以人为本创一流企业；以专业精神满足客户所需；以求精理念塑造国际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品牌的宗旨，给我们的客户作如下郑重承诺：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30"/>
          <w:szCs w:val="30"/>
        </w:rPr>
        <w:t xml:space="preserve">客户说好的产品——才是真正可靠的产品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一、质量承诺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、公司所有系列的产品交付客户一年内实行“三包”服务。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、产品符合和超过国家和行业相关标准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二、服务承诺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1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、给客户提供贴心、增值的售前、售中及售后服务是公司的追求；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2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、产品在保修期内实行“三包”服务；设备出现故障后，在接到通知后 </w:t>
      </w:r>
      <w:r>
        <w:rPr>
          <w:rFonts w:ascii="Tahoma" w:hAnsi="Tahoma" w:eastAsia="Tahoma" w:cs="Tahoma"/>
          <w:color w:val="000000"/>
          <w:kern w:val="0"/>
          <w:sz w:val="22"/>
          <w:szCs w:val="22"/>
        </w:rPr>
        <w:t xml:space="preserve">1 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小时内提供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>解决方案，并安排人员及时赶往现场</w:t>
      </w:r>
      <w:r>
        <w:rPr>
          <w:rFonts w:ascii="Tahoma" w:hAnsi="Tahoma" w:eastAsia="Tahoma" w:cs="Tahoma"/>
          <w:color w:val="000000"/>
          <w:kern w:val="0"/>
          <w:sz w:val="22"/>
          <w:szCs w:val="22"/>
        </w:rPr>
        <w:t>,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三包期内的所有服务、配件等全部免费。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3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、产品保修期满后，公司派专业的服务工程师前去维修，维修时如更换零部件只收取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零部件成本费，免收服务费；非人为因素上装结构部分终身质保。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4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、车辆售出至客户处免费进行结构原理、液压原理、控制原理及整车安全操作培训，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一周内电话回访服务；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5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、车辆售出一季度内，服务工程师主动上门服务；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6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、服务工程师每月保持与客户的电话回访服务，及时解决客户使用中的任何问题。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7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、车辆售出半年，服务工程师再次上门服务；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8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、车辆售出一年，服务工程师对整车进行免费检查及保养；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9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、三包期外，服务工程师不定期进行电话跟踪服务及主动上门服务； </w:t>
      </w:r>
    </w:p>
    <w:p>
      <w:pPr>
        <w:widowControl/>
        <w:jc w:val="left"/>
      </w:pPr>
      <w:r>
        <w:rPr>
          <w:rFonts w:ascii="Tahoma" w:hAnsi="Tahoma" w:eastAsia="Tahoma" w:cs="Tahoma"/>
          <w:color w:val="000000"/>
          <w:kern w:val="0"/>
          <w:sz w:val="22"/>
          <w:szCs w:val="22"/>
        </w:rPr>
        <w:t>10</w:t>
      </w: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 xml:space="preserve">、当客户购买的其它企业的高空作业车产品出现故障时，我公司免费提供故障诊断 </w: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2"/>
          <w:szCs w:val="22"/>
        </w:rPr>
        <w:t>或现场指导客户进行车辆维修。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975" w:firstLineChars="1100"/>
      <w:rPr>
        <w:sz w:val="36"/>
        <w:szCs w:val="36"/>
      </w:rPr>
    </w:pPr>
    <w:r>
      <w:rPr>
        <w:b/>
        <w:bCs/>
        <w:color w:val="FF0000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1224280</wp:posOffset>
          </wp:positionH>
          <wp:positionV relativeFrom="page">
            <wp:posOffset>521335</wp:posOffset>
          </wp:positionV>
          <wp:extent cx="941705" cy="401320"/>
          <wp:effectExtent l="0" t="0" r="10795" b="177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70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color w:val="FF0000"/>
        <w:sz w:val="36"/>
        <w:szCs w:val="36"/>
      </w:rPr>
      <w:t>湖北宏宇专汽高空作车系列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30A415"/>
    <w:multiLevelType w:val="singleLevel"/>
    <w:tmpl w:val="EC30A415"/>
    <w:lvl w:ilvl="0" w:tentative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47B37"/>
    <w:rsid w:val="00146DE0"/>
    <w:rsid w:val="00232D21"/>
    <w:rsid w:val="003212B6"/>
    <w:rsid w:val="004B5FFB"/>
    <w:rsid w:val="00573BDE"/>
    <w:rsid w:val="00586155"/>
    <w:rsid w:val="005C2742"/>
    <w:rsid w:val="00645F6B"/>
    <w:rsid w:val="00647B37"/>
    <w:rsid w:val="00847807"/>
    <w:rsid w:val="008C6658"/>
    <w:rsid w:val="009047EC"/>
    <w:rsid w:val="00CA0DEC"/>
    <w:rsid w:val="00CF3005"/>
    <w:rsid w:val="0194674A"/>
    <w:rsid w:val="022B0E5C"/>
    <w:rsid w:val="04441D61"/>
    <w:rsid w:val="07632E46"/>
    <w:rsid w:val="076A7DA6"/>
    <w:rsid w:val="078D1B6A"/>
    <w:rsid w:val="0D2A3ABE"/>
    <w:rsid w:val="0DFE11D3"/>
    <w:rsid w:val="0F5F0397"/>
    <w:rsid w:val="1292638E"/>
    <w:rsid w:val="14EF3F6B"/>
    <w:rsid w:val="180F4ED9"/>
    <w:rsid w:val="195F61DE"/>
    <w:rsid w:val="1B157B5C"/>
    <w:rsid w:val="1B2E0C1E"/>
    <w:rsid w:val="1D181BC9"/>
    <w:rsid w:val="23E478A8"/>
    <w:rsid w:val="270F7B55"/>
    <w:rsid w:val="2C1D2233"/>
    <w:rsid w:val="2DCC1D64"/>
    <w:rsid w:val="2F587052"/>
    <w:rsid w:val="33D550CD"/>
    <w:rsid w:val="37F012DD"/>
    <w:rsid w:val="39F91F13"/>
    <w:rsid w:val="3A820D08"/>
    <w:rsid w:val="3F285800"/>
    <w:rsid w:val="407303E6"/>
    <w:rsid w:val="42DD6902"/>
    <w:rsid w:val="440A4422"/>
    <w:rsid w:val="45CC5137"/>
    <w:rsid w:val="4CB46925"/>
    <w:rsid w:val="4DF41CAE"/>
    <w:rsid w:val="4E4F6905"/>
    <w:rsid w:val="502B6EFE"/>
    <w:rsid w:val="53FD32A8"/>
    <w:rsid w:val="558275C0"/>
    <w:rsid w:val="55F935FB"/>
    <w:rsid w:val="57521214"/>
    <w:rsid w:val="57911D3D"/>
    <w:rsid w:val="589F0489"/>
    <w:rsid w:val="592F3F03"/>
    <w:rsid w:val="5C974299"/>
    <w:rsid w:val="5D7874FB"/>
    <w:rsid w:val="5DB1138B"/>
    <w:rsid w:val="5E8063ED"/>
    <w:rsid w:val="6092522B"/>
    <w:rsid w:val="636F3A38"/>
    <w:rsid w:val="647231A0"/>
    <w:rsid w:val="65534AD5"/>
    <w:rsid w:val="65F24DF4"/>
    <w:rsid w:val="66952ECC"/>
    <w:rsid w:val="6AA2425D"/>
    <w:rsid w:val="6C054650"/>
    <w:rsid w:val="6CFE17CB"/>
    <w:rsid w:val="6E6E32EC"/>
    <w:rsid w:val="6E7F06E9"/>
    <w:rsid w:val="70D913FC"/>
    <w:rsid w:val="71B20DD6"/>
    <w:rsid w:val="74463A57"/>
    <w:rsid w:val="768216BE"/>
    <w:rsid w:val="76C07AF1"/>
    <w:rsid w:val="7B4B0B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6"/>
    <w:qFormat/>
    <w:uiPriority w:val="0"/>
    <w:rPr>
      <w:rFonts w:ascii="Tahoma" w:hAnsi="Tahoma" w:eastAsia="Tahoma" w:cs="Tahoma"/>
      <w:color w:val="000000"/>
      <w:sz w:val="24"/>
      <w:szCs w:val="24"/>
      <w:u w:val="none"/>
    </w:rPr>
  </w:style>
  <w:style w:type="character" w:customStyle="1" w:styleId="9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</Words>
  <Characters>1762</Characters>
  <Lines>14</Lines>
  <Paragraphs>4</Paragraphs>
  <TotalTime>1</TotalTime>
  <ScaleCrop>false</ScaleCrop>
  <LinksUpToDate>false</LinksUpToDate>
  <CharactersWithSpaces>2067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2021-11-30T06:22:00Z</dcterms:created>
  <dc:creator>Administrator</dc:creator>
  <cp:lastModifiedBy>宏宇高空作业、工程救险、排涝车</cp:lastModifiedBy>
  <dcterms:modified xsi:type="dcterms:W3CDTF">2022-01-19T07:03:05Z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EAC94FA0A9AC41BB8CDCC9BA68ECC730</vt:lpwstr>
  </property>
</Properties>
</file>