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34" w:rsidRDefault="00165A34">
      <w:pPr>
        <w:widowControl/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2"/>
          <w:szCs w:val="72"/>
        </w:rPr>
      </w:pPr>
    </w:p>
    <w:p w:rsidR="00165A34" w:rsidRDefault="006A5CAF">
      <w:pPr>
        <w:widowControl/>
        <w:ind w:firstLineChars="100" w:firstLine="720"/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2"/>
          <w:szCs w:val="72"/>
        </w:rPr>
        <w:t>东风途逸双排</w:t>
      </w:r>
    </w:p>
    <w:p w:rsidR="00165A34" w:rsidRDefault="006A5CAF">
      <w:pPr>
        <w:widowControl/>
        <w:ind w:firstLineChars="100" w:firstLine="720"/>
        <w:jc w:val="center"/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2"/>
          <w:szCs w:val="72"/>
        </w:rPr>
        <w:t>应 急 救 险 车</w:t>
      </w:r>
    </w:p>
    <w:p w:rsidR="00165A34" w:rsidRDefault="00165A34">
      <w:pPr>
        <w:widowControl/>
        <w:jc w:val="center"/>
        <w:rPr>
          <w:rFonts w:ascii="微软雅黑" w:eastAsia="微软雅黑" w:hAnsi="微软雅黑" w:cs="微软雅黑"/>
          <w:color w:val="000000"/>
          <w:kern w:val="0"/>
          <w:sz w:val="30"/>
          <w:szCs w:val="30"/>
        </w:rPr>
      </w:pPr>
    </w:p>
    <w:p w:rsidR="00165A34" w:rsidRDefault="006A5CAF">
      <w:pPr>
        <w:widowControl/>
        <w:jc w:val="center"/>
        <w:rPr>
          <w:sz w:val="48"/>
          <w:szCs w:val="4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48"/>
          <w:szCs w:val="48"/>
        </w:rPr>
        <w:t>（东风途逸双排国六底盘）</w:t>
      </w:r>
    </w:p>
    <w:p w:rsidR="00165A34" w:rsidRDefault="006A5CAF">
      <w:pPr>
        <w:widowControl/>
        <w:jc w:val="center"/>
        <w:rPr>
          <w:sz w:val="44"/>
          <w:szCs w:val="44"/>
        </w:rPr>
      </w:pPr>
      <w:r>
        <w:rPr>
          <w:rFonts w:ascii="Tahoma" w:eastAsia="Tahoma" w:hAnsi="Tahoma" w:cs="Tahoma"/>
          <w:color w:val="000000"/>
          <w:kern w:val="0"/>
          <w:sz w:val="44"/>
          <w:szCs w:val="44"/>
        </w:rPr>
        <w:t>(</w:t>
      </w:r>
      <w:r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</w:rPr>
        <w:t xml:space="preserve">虹宇牌 </w:t>
      </w:r>
      <w:r>
        <w:rPr>
          <w:rFonts w:ascii="Tahoma" w:eastAsia="Tahoma" w:hAnsi="Tahoma" w:cs="Tahoma" w:hint="eastAsia"/>
          <w:color w:val="000000"/>
          <w:kern w:val="0"/>
          <w:sz w:val="44"/>
          <w:szCs w:val="44"/>
        </w:rPr>
        <w:t>HYS5041XXHE6</w:t>
      </w:r>
      <w:r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</w:rPr>
        <w:t>应急救险车）</w:t>
      </w:r>
    </w:p>
    <w:p w:rsidR="00165A34" w:rsidRDefault="00165A34">
      <w:pPr>
        <w:widowControl/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52"/>
          <w:szCs w:val="52"/>
        </w:rPr>
      </w:pPr>
    </w:p>
    <w:p w:rsidR="00165A34" w:rsidRDefault="006A5CAF">
      <w:pPr>
        <w:widowControl/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84"/>
          <w:szCs w:val="84"/>
        </w:rPr>
        <w:t>产</w:t>
      </w:r>
    </w:p>
    <w:p w:rsidR="00165A34" w:rsidRDefault="006A5CAF">
      <w:pPr>
        <w:widowControl/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84"/>
          <w:szCs w:val="84"/>
        </w:rPr>
        <w:t>品</w:t>
      </w:r>
    </w:p>
    <w:p w:rsidR="00165A34" w:rsidRDefault="006A5CAF">
      <w:pPr>
        <w:widowControl/>
        <w:jc w:val="center"/>
        <w:rPr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84"/>
          <w:szCs w:val="84"/>
        </w:rPr>
        <w:t>简</w:t>
      </w:r>
    </w:p>
    <w:p w:rsidR="00165A34" w:rsidRDefault="006A5CAF">
      <w:pPr>
        <w:widowControl/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84"/>
          <w:szCs w:val="84"/>
        </w:rPr>
        <w:sectPr w:rsidR="00165A34">
          <w:head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84"/>
          <w:szCs w:val="84"/>
        </w:rPr>
        <w:t>介</w:t>
      </w:r>
    </w:p>
    <w:p w:rsidR="00165A34" w:rsidRDefault="006A5CAF">
      <w:pPr>
        <w:widowControl/>
        <w:ind w:left="42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lastRenderedPageBreak/>
        <w:t>一、整车图片</w:t>
      </w:r>
    </w:p>
    <w:p w:rsidR="00165A34" w:rsidRDefault="006A5CAF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0"/>
          <w:szCs w:val="30"/>
        </w:rPr>
        <w:sectPr w:rsidR="00165A34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noProof/>
          <w:color w:val="000000"/>
          <w:kern w:val="0"/>
          <w:sz w:val="30"/>
          <w:szCs w:val="30"/>
        </w:rPr>
        <w:drawing>
          <wp:inline distT="0" distB="0" distL="114300" distR="114300">
            <wp:extent cx="5264785" cy="3948430"/>
            <wp:effectExtent l="0" t="0" r="12065" b="1397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bCs/>
          <w:noProof/>
          <w:color w:val="000000"/>
          <w:kern w:val="0"/>
          <w:sz w:val="30"/>
          <w:szCs w:val="30"/>
        </w:rPr>
        <w:drawing>
          <wp:inline distT="0" distB="0" distL="114300" distR="114300">
            <wp:extent cx="5270500" cy="3954780"/>
            <wp:effectExtent l="0" t="0" r="6350" b="762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bCs/>
          <w:noProof/>
          <w:color w:val="000000"/>
          <w:kern w:val="0"/>
          <w:sz w:val="30"/>
          <w:szCs w:val="30"/>
        </w:rPr>
        <w:lastRenderedPageBreak/>
        <w:drawing>
          <wp:inline distT="0" distB="0" distL="114300" distR="114300">
            <wp:extent cx="5266055" cy="3949700"/>
            <wp:effectExtent l="0" t="0" r="10795" b="1270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bCs/>
          <w:noProof/>
          <w:color w:val="000000"/>
          <w:kern w:val="0"/>
          <w:sz w:val="30"/>
          <w:szCs w:val="30"/>
        </w:rPr>
        <w:drawing>
          <wp:inline distT="0" distB="0" distL="114300" distR="114300">
            <wp:extent cx="5269865" cy="3952875"/>
            <wp:effectExtent l="0" t="0" r="6985" b="952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A34" w:rsidRDefault="006A5CAF">
      <w:pPr>
        <w:widowControl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5366385" cy="4023360"/>
            <wp:effectExtent l="0" t="0" r="5715" b="15240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A34" w:rsidRDefault="00165A34">
      <w:pPr>
        <w:widowControl/>
        <w:jc w:val="left"/>
        <w:rPr>
          <w:b/>
          <w:bCs/>
          <w:sz w:val="36"/>
          <w:szCs w:val="36"/>
        </w:rPr>
      </w:pPr>
    </w:p>
    <w:p w:rsidR="00165A34" w:rsidRDefault="006A5CAF">
      <w:pPr>
        <w:widowControl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36"/>
          <w:szCs w:val="36"/>
        </w:rPr>
        <w:drawing>
          <wp:inline distT="0" distB="0" distL="114300" distR="114300">
            <wp:extent cx="5366385" cy="4025265"/>
            <wp:effectExtent l="0" t="0" r="5715" b="13335"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402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A34" w:rsidRDefault="006A5CAF">
      <w:pPr>
        <w:widowControl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二、底盘配置</w:t>
      </w:r>
    </w:p>
    <w:p w:rsidR="00165A34" w:rsidRDefault="006A5CAF">
      <w:pPr>
        <w:widowControl/>
        <w:ind w:firstLineChars="200" w:firstLine="640"/>
        <w:jc w:val="left"/>
        <w:rPr>
          <w:b/>
          <w:bCs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主要配置：</w:t>
      </w:r>
      <w:r w:rsidR="002126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东风途逸双排驾驶室，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3000mm</w:t>
      </w:r>
      <w:r w:rsidR="003E305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轴距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，全柴Q23-95E60（95马力），5档变速箱，6.00R15钢丝胎【后双轮】，前后桥1.5/3。油刹,标配动力转向，前盘制动，中控门锁，电动门窗，定速巡航，蓝牙电话，LED日间行车灯，ABS，空调，预留取力器窗口。</w:t>
      </w:r>
    </w:p>
    <w:p w:rsidR="00165A34" w:rsidRDefault="00165A34">
      <w:pPr>
        <w:widowControl/>
        <w:jc w:val="left"/>
        <w:rPr>
          <w:b/>
          <w:bCs/>
          <w:sz w:val="32"/>
          <w:szCs w:val="32"/>
        </w:rPr>
      </w:pPr>
    </w:p>
    <w:p w:rsidR="00165A34" w:rsidRDefault="006A5CAF">
      <w:pPr>
        <w:widowControl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产品详情</w:t>
      </w:r>
    </w:p>
    <w:p w:rsidR="00165A34" w:rsidRDefault="006A5CAF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该车采用全开放式车厢结构，货架采用模块式框架结构，充分利用各处空间。</w:t>
      </w:r>
    </w:p>
    <w:p w:rsidR="00165A34" w:rsidRDefault="006A5CAF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工器具分区存放，综合考虑各类工器具的外形、重量、功能等特征，外形与重量大的工器具放置于低位，功能相近的工器具集中放置。</w:t>
      </w:r>
    </w:p>
    <w:p w:rsidR="00165A34" w:rsidRDefault="006A5CAF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车厢内设置多种存放机构，以便于存取操作，如采用滑轨托盘以便于取放内侧物品、采用动力升降台以便于存取重型工器具。</w:t>
      </w:r>
    </w:p>
    <w:p w:rsidR="00165A34" w:rsidRDefault="006A5CAF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工器具设多种防护装置，如挡块、孔座、绑带、胶垫等，以防滑、防跳、防撞、减震等。工器具存放位置均设醒目标识，便于各种工器具使用后即时归位。车厢内外设置多种照明装置，以便于工器具存取与施工现场照明。</w:t>
      </w:r>
    </w:p>
    <w:p w:rsidR="00165A34" w:rsidRDefault="006A5CAF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车辆配带10KW～100KW的发电机组，为本车工器具或外部需要提供电力外供接口。</w:t>
      </w:r>
    </w:p>
    <w:p w:rsidR="00165A34" w:rsidRDefault="006A5CAF">
      <w:pPr>
        <w:spacing w:line="420" w:lineRule="exact"/>
        <w:ind w:firstLineChars="200" w:firstLine="640"/>
        <w:rPr>
          <w:rFonts w:ascii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舱内设置发电机组，焊机.切割机.空气压缩机等应急抢修设施，适应于全天候的野外露天作业，具有整体性能稳定可靠、一体操作轻便实用、用途广泛性价比高等特点。能很好的满足户外作业和城市防汛、农业抗旱、市政工程和应急排水的需要。</w:t>
      </w:r>
    </w:p>
    <w:p w:rsidR="00165A34" w:rsidRDefault="006A5CAF" w:rsidP="003E3058">
      <w:pPr>
        <w:ind w:firstLineChars="100" w:firstLine="320"/>
        <w:jc w:val="left"/>
        <w:rPr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发电机组选用国内外知名品牌：</w:t>
      </w:r>
      <w:r w:rsidR="003E3058">
        <w:rPr>
          <w:rFonts w:asciiTheme="minorEastAsia" w:hAnsiTheme="minorEastAsia" w:cstheme="minorEastAsia" w:hint="eastAsia"/>
          <w:color w:val="000000"/>
          <w:sz w:val="32"/>
          <w:szCs w:val="32"/>
        </w:rPr>
        <w:t>康明斯，潍柴、玉柴等。</w:t>
      </w: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功率：≥</w:t>
      </w:r>
      <w:r w:rsidR="003E3058">
        <w:rPr>
          <w:rFonts w:asciiTheme="minorEastAsia" w:hAnsiTheme="minorEastAsia" w:cstheme="minorEastAsia" w:hint="eastAsia"/>
          <w:color w:val="000000"/>
          <w:sz w:val="32"/>
          <w:szCs w:val="32"/>
        </w:rPr>
        <w:t>75</w:t>
      </w: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KW</w:t>
      </w:r>
      <w:r w:rsidR="003E3058">
        <w:rPr>
          <w:b/>
          <w:bCs/>
          <w:sz w:val="32"/>
          <w:szCs w:val="32"/>
        </w:rPr>
        <w:t xml:space="preserve"> </w:t>
      </w:r>
    </w:p>
    <w:p w:rsidR="00165A34" w:rsidRDefault="006A5CAF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整车技术参数</w:t>
      </w:r>
    </w:p>
    <w:tbl>
      <w:tblPr>
        <w:tblStyle w:val="TableNormal"/>
        <w:tblW w:w="84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75"/>
        <w:gridCol w:w="960"/>
        <w:gridCol w:w="2070"/>
        <w:gridCol w:w="4260"/>
      </w:tblGrid>
      <w:tr w:rsidR="00165A34">
        <w:trPr>
          <w:trHeight w:val="383"/>
        </w:trPr>
        <w:tc>
          <w:tcPr>
            <w:tcW w:w="1175" w:type="dxa"/>
          </w:tcPr>
          <w:p w:rsidR="00165A34" w:rsidRDefault="00165A34">
            <w:pPr>
              <w:rPr>
                <w:rFonts w:ascii="宋体"/>
              </w:rPr>
            </w:pPr>
          </w:p>
        </w:tc>
        <w:tc>
          <w:tcPr>
            <w:tcW w:w="960" w:type="dxa"/>
          </w:tcPr>
          <w:p w:rsidR="00165A34" w:rsidRDefault="006A5CAF">
            <w:pPr>
              <w:spacing w:before="72" w:line="185" w:lineRule="auto"/>
              <w:ind w:firstLine="23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序号</w:t>
            </w:r>
          </w:p>
        </w:tc>
        <w:tc>
          <w:tcPr>
            <w:tcW w:w="2070" w:type="dxa"/>
          </w:tcPr>
          <w:p w:rsidR="00165A34" w:rsidRDefault="006A5CAF">
            <w:pPr>
              <w:spacing w:before="72" w:line="185" w:lineRule="auto"/>
              <w:ind w:firstLine="62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名称</w:t>
            </w:r>
          </w:p>
        </w:tc>
        <w:tc>
          <w:tcPr>
            <w:tcW w:w="4260" w:type="dxa"/>
          </w:tcPr>
          <w:p w:rsidR="00165A34" w:rsidRDefault="006A5CAF">
            <w:pPr>
              <w:spacing w:before="44" w:line="185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配置</w:t>
            </w:r>
          </w:p>
        </w:tc>
      </w:tr>
      <w:tr w:rsidR="00165A34">
        <w:trPr>
          <w:trHeight w:val="403"/>
        </w:trPr>
        <w:tc>
          <w:tcPr>
            <w:tcW w:w="1175" w:type="dxa"/>
            <w:vMerge w:val="restart"/>
            <w:tcBorders>
              <w:bottom w:val="nil"/>
            </w:tcBorders>
          </w:tcPr>
          <w:p w:rsidR="00165A34" w:rsidRDefault="00165A34">
            <w:pPr>
              <w:spacing w:line="268" w:lineRule="auto"/>
              <w:rPr>
                <w:rFonts w:ascii="宋体"/>
              </w:rPr>
            </w:pPr>
          </w:p>
          <w:p w:rsidR="00165A34" w:rsidRDefault="00165A34">
            <w:pPr>
              <w:spacing w:line="268" w:lineRule="auto"/>
              <w:rPr>
                <w:rFonts w:ascii="宋体"/>
              </w:rPr>
            </w:pPr>
          </w:p>
          <w:p w:rsidR="00165A34" w:rsidRDefault="00165A34">
            <w:pPr>
              <w:spacing w:line="268" w:lineRule="auto"/>
              <w:rPr>
                <w:rFonts w:ascii="宋体"/>
              </w:rPr>
            </w:pPr>
          </w:p>
          <w:p w:rsidR="00165A34" w:rsidRDefault="00165A34">
            <w:pPr>
              <w:spacing w:line="268" w:lineRule="auto"/>
              <w:rPr>
                <w:rFonts w:ascii="宋体"/>
              </w:rPr>
            </w:pPr>
          </w:p>
          <w:p w:rsidR="00165A34" w:rsidRDefault="00165A34">
            <w:pPr>
              <w:spacing w:line="268" w:lineRule="auto"/>
              <w:rPr>
                <w:rFonts w:ascii="宋体"/>
              </w:rPr>
            </w:pPr>
          </w:p>
          <w:p w:rsidR="00165A34" w:rsidRDefault="00165A34">
            <w:pPr>
              <w:spacing w:line="269" w:lineRule="auto"/>
              <w:rPr>
                <w:rFonts w:ascii="宋体"/>
              </w:rPr>
            </w:pPr>
          </w:p>
          <w:p w:rsidR="00165A34" w:rsidRDefault="006A5CAF">
            <w:pPr>
              <w:spacing w:before="78" w:line="185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标配</w:t>
            </w:r>
          </w:p>
        </w:tc>
        <w:tc>
          <w:tcPr>
            <w:tcW w:w="960" w:type="dxa"/>
          </w:tcPr>
          <w:p w:rsidR="00165A34" w:rsidRDefault="006A5CAF">
            <w:pPr>
              <w:spacing w:before="127" w:line="180" w:lineRule="auto"/>
              <w:ind w:firstLine="42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2070" w:type="dxa"/>
          </w:tcPr>
          <w:p w:rsidR="00165A34" w:rsidRDefault="006A5CAF">
            <w:pPr>
              <w:spacing w:before="80" w:line="185" w:lineRule="auto"/>
              <w:ind w:firstLine="38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长条警灯</w:t>
            </w:r>
          </w:p>
        </w:tc>
        <w:tc>
          <w:tcPr>
            <w:tcW w:w="4260" w:type="dxa"/>
          </w:tcPr>
          <w:p w:rsidR="00165A34" w:rsidRDefault="006A5CAF">
            <w:pPr>
              <w:spacing w:before="129" w:line="185" w:lineRule="auto"/>
              <w:ind w:firstLine="1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车头安装长排工程警灯，带喊话器。</w:t>
            </w:r>
          </w:p>
        </w:tc>
      </w:tr>
      <w:tr w:rsidR="00165A34">
        <w:trPr>
          <w:trHeight w:val="3206"/>
        </w:trPr>
        <w:tc>
          <w:tcPr>
            <w:tcW w:w="1175" w:type="dxa"/>
            <w:vMerge/>
            <w:tcBorders>
              <w:top w:val="nil"/>
              <w:bottom w:val="nil"/>
            </w:tcBorders>
          </w:tcPr>
          <w:p w:rsidR="00165A34" w:rsidRDefault="00165A34">
            <w:pPr>
              <w:rPr>
                <w:rFonts w:ascii="宋体"/>
              </w:rPr>
            </w:pPr>
          </w:p>
        </w:tc>
        <w:tc>
          <w:tcPr>
            <w:tcW w:w="960" w:type="dxa"/>
          </w:tcPr>
          <w:p w:rsidR="00165A34" w:rsidRDefault="00165A34">
            <w:pPr>
              <w:spacing w:line="256" w:lineRule="auto"/>
              <w:rPr>
                <w:rFonts w:ascii="宋体"/>
              </w:rPr>
            </w:pPr>
          </w:p>
          <w:p w:rsidR="00165A34" w:rsidRDefault="00165A34">
            <w:pPr>
              <w:spacing w:line="256" w:lineRule="auto"/>
              <w:rPr>
                <w:rFonts w:ascii="宋体"/>
              </w:rPr>
            </w:pPr>
          </w:p>
          <w:p w:rsidR="00165A34" w:rsidRDefault="00165A34">
            <w:pPr>
              <w:spacing w:line="256" w:lineRule="auto"/>
              <w:rPr>
                <w:rFonts w:ascii="宋体"/>
              </w:rPr>
            </w:pPr>
          </w:p>
          <w:p w:rsidR="00165A34" w:rsidRDefault="00165A34">
            <w:pPr>
              <w:spacing w:line="256" w:lineRule="auto"/>
              <w:rPr>
                <w:rFonts w:ascii="宋体"/>
              </w:rPr>
            </w:pPr>
          </w:p>
          <w:p w:rsidR="00165A34" w:rsidRDefault="00165A34">
            <w:pPr>
              <w:spacing w:line="257" w:lineRule="auto"/>
              <w:rPr>
                <w:rFonts w:ascii="宋体"/>
              </w:rPr>
            </w:pPr>
          </w:p>
          <w:p w:rsidR="00165A34" w:rsidRDefault="006A5CAF">
            <w:pPr>
              <w:spacing w:before="74" w:line="180" w:lineRule="auto"/>
              <w:ind w:firstLine="41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2070" w:type="dxa"/>
          </w:tcPr>
          <w:p w:rsidR="00165A34" w:rsidRDefault="00165A34">
            <w:pPr>
              <w:spacing w:line="247" w:lineRule="auto"/>
              <w:rPr>
                <w:rFonts w:ascii="宋体"/>
              </w:rPr>
            </w:pPr>
          </w:p>
          <w:p w:rsidR="00165A34" w:rsidRDefault="00165A34">
            <w:pPr>
              <w:spacing w:line="247" w:lineRule="auto"/>
              <w:rPr>
                <w:rFonts w:ascii="宋体"/>
              </w:rPr>
            </w:pPr>
          </w:p>
          <w:p w:rsidR="00165A34" w:rsidRDefault="00165A34">
            <w:pPr>
              <w:spacing w:line="247" w:lineRule="auto"/>
              <w:rPr>
                <w:rFonts w:ascii="宋体"/>
              </w:rPr>
            </w:pPr>
          </w:p>
          <w:p w:rsidR="00165A34" w:rsidRDefault="00165A34">
            <w:pPr>
              <w:spacing w:line="247" w:lineRule="auto"/>
              <w:rPr>
                <w:rFonts w:ascii="宋体"/>
              </w:rPr>
            </w:pPr>
          </w:p>
          <w:p w:rsidR="00165A34" w:rsidRDefault="00165A34">
            <w:pPr>
              <w:spacing w:line="248" w:lineRule="auto"/>
              <w:rPr>
                <w:rFonts w:ascii="宋体"/>
              </w:rPr>
            </w:pPr>
          </w:p>
          <w:p w:rsidR="00165A34" w:rsidRDefault="006A5CAF">
            <w:pPr>
              <w:spacing w:before="78" w:line="185" w:lineRule="auto"/>
              <w:ind w:firstLine="38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上装厢体</w:t>
            </w:r>
          </w:p>
        </w:tc>
        <w:tc>
          <w:tcPr>
            <w:tcW w:w="4260" w:type="dxa"/>
          </w:tcPr>
          <w:p w:rsidR="00165A34" w:rsidRDefault="006A5CAF">
            <w:pPr>
              <w:spacing w:before="132" w:line="317" w:lineRule="auto"/>
              <w:ind w:left="112" w:right="49" w:firstLine="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1"/>
                <w:sz w:val="22"/>
                <w:szCs w:val="22"/>
              </w:rPr>
              <w:t>厢体外部钢材为优质冷轧钢板，内衬优质冷轧</w:t>
            </w:r>
            <w:r>
              <w:rPr>
                <w:rFonts w:ascii="宋体" w:eastAsia="宋体" w:hAnsi="宋体" w:cs="宋体"/>
                <w:spacing w:val="-18"/>
                <w:sz w:val="22"/>
                <w:szCs w:val="22"/>
              </w:rPr>
              <w:t>钢板折弯骨架，工艺先进，强度牢固。厢体为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全密封结构，具备运输、防雨、防腐、防火、防锈要求。车厢尾部安装铝合金卷帘门。发电</w:t>
            </w:r>
            <w:r>
              <w:rPr>
                <w:rFonts w:ascii="宋体" w:eastAsia="宋体" w:hAnsi="宋体" w:cs="宋体"/>
                <w:spacing w:val="-10"/>
                <w:sz w:val="22"/>
                <w:szCs w:val="22"/>
              </w:rPr>
              <w:t>机组进排风消声处理，消声器做降噪处理。车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厢水泵两侧设开门,发电机进风口和排风口防</w:t>
            </w:r>
            <w:r>
              <w:rPr>
                <w:rFonts w:ascii="宋体" w:eastAsia="宋体" w:hAnsi="宋体" w:cs="宋体"/>
                <w:spacing w:val="-18"/>
                <w:sz w:val="22"/>
                <w:szCs w:val="22"/>
              </w:rPr>
              <w:t>雨百叶窗，工作门下， 尾部设有隐藏式抽拉梯，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与车厢底板框架连接。</w:t>
            </w:r>
          </w:p>
        </w:tc>
      </w:tr>
      <w:tr w:rsidR="00165A34">
        <w:trPr>
          <w:trHeight w:val="439"/>
        </w:trPr>
        <w:tc>
          <w:tcPr>
            <w:tcW w:w="1175" w:type="dxa"/>
            <w:vMerge/>
            <w:tcBorders>
              <w:top w:val="nil"/>
            </w:tcBorders>
          </w:tcPr>
          <w:p w:rsidR="00165A34" w:rsidRDefault="00165A34">
            <w:pPr>
              <w:rPr>
                <w:rFonts w:ascii="宋体"/>
              </w:rPr>
            </w:pPr>
          </w:p>
        </w:tc>
        <w:tc>
          <w:tcPr>
            <w:tcW w:w="960" w:type="dxa"/>
          </w:tcPr>
          <w:p w:rsidR="00165A34" w:rsidRDefault="006A5CAF">
            <w:pPr>
              <w:spacing w:before="148" w:line="180" w:lineRule="auto"/>
              <w:ind w:firstLine="41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2070" w:type="dxa"/>
          </w:tcPr>
          <w:p w:rsidR="00165A34" w:rsidRDefault="006A5CAF">
            <w:pPr>
              <w:spacing w:before="98" w:line="185" w:lineRule="auto"/>
              <w:ind w:firstLine="111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倒车影响</w:t>
            </w:r>
          </w:p>
        </w:tc>
        <w:tc>
          <w:tcPr>
            <w:tcW w:w="4260" w:type="dxa"/>
          </w:tcPr>
          <w:p w:rsidR="00165A34" w:rsidRDefault="006A5CAF">
            <w:pPr>
              <w:spacing w:before="131" w:line="185" w:lineRule="auto"/>
              <w:ind w:firstLine="1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可视倒车雷达,七寸显示屏。</w:t>
            </w:r>
          </w:p>
        </w:tc>
      </w:tr>
      <w:tr w:rsidR="00165A34">
        <w:trPr>
          <w:trHeight w:val="439"/>
        </w:trPr>
        <w:tc>
          <w:tcPr>
            <w:tcW w:w="1175" w:type="dxa"/>
            <w:vMerge w:val="restart"/>
            <w:tcBorders>
              <w:bottom w:val="nil"/>
            </w:tcBorders>
          </w:tcPr>
          <w:p w:rsidR="00165A34" w:rsidRDefault="00165A34">
            <w:pPr>
              <w:spacing w:line="243" w:lineRule="auto"/>
              <w:rPr>
                <w:rFonts w:ascii="宋体"/>
              </w:rPr>
            </w:pPr>
          </w:p>
          <w:p w:rsidR="00165A34" w:rsidRDefault="00165A34">
            <w:pPr>
              <w:spacing w:line="243" w:lineRule="auto"/>
              <w:rPr>
                <w:rFonts w:ascii="宋体"/>
              </w:rPr>
            </w:pPr>
          </w:p>
          <w:p w:rsidR="00165A34" w:rsidRDefault="00165A34">
            <w:pPr>
              <w:spacing w:line="243" w:lineRule="auto"/>
              <w:rPr>
                <w:rFonts w:ascii="宋体"/>
              </w:rPr>
            </w:pPr>
          </w:p>
          <w:p w:rsidR="00165A34" w:rsidRDefault="006A5CAF">
            <w:pPr>
              <w:spacing w:before="78" w:line="185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设备配置</w:t>
            </w:r>
          </w:p>
        </w:tc>
        <w:tc>
          <w:tcPr>
            <w:tcW w:w="960" w:type="dxa"/>
          </w:tcPr>
          <w:p w:rsidR="00165A34" w:rsidRDefault="006A5CAF">
            <w:pPr>
              <w:spacing w:before="149" w:line="180" w:lineRule="auto"/>
              <w:ind w:firstLine="42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2070" w:type="dxa"/>
          </w:tcPr>
          <w:p w:rsidR="00165A34" w:rsidRDefault="006A5CAF">
            <w:pPr>
              <w:spacing w:before="102" w:line="185" w:lineRule="auto"/>
              <w:ind w:firstLine="114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发电机组</w:t>
            </w:r>
          </w:p>
        </w:tc>
        <w:tc>
          <w:tcPr>
            <w:tcW w:w="4260" w:type="dxa"/>
          </w:tcPr>
          <w:p w:rsidR="00165A34" w:rsidRDefault="006A5CAF">
            <w:pPr>
              <w:spacing w:before="135" w:line="185" w:lineRule="auto"/>
              <w:ind w:firstLine="11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康明斯50KW发电机组</w:t>
            </w:r>
          </w:p>
        </w:tc>
      </w:tr>
      <w:tr w:rsidR="00165A34" w:rsidTr="003E3058">
        <w:trPr>
          <w:trHeight w:val="1912"/>
        </w:trPr>
        <w:tc>
          <w:tcPr>
            <w:tcW w:w="1175" w:type="dxa"/>
            <w:vMerge/>
            <w:tcBorders>
              <w:top w:val="nil"/>
              <w:bottom w:val="nil"/>
            </w:tcBorders>
          </w:tcPr>
          <w:p w:rsidR="00165A34" w:rsidRDefault="00165A34">
            <w:pPr>
              <w:rPr>
                <w:rFonts w:ascii="宋体"/>
              </w:rPr>
            </w:pPr>
          </w:p>
        </w:tc>
        <w:tc>
          <w:tcPr>
            <w:tcW w:w="960" w:type="dxa"/>
          </w:tcPr>
          <w:p w:rsidR="00165A34" w:rsidRDefault="00165A34">
            <w:pPr>
              <w:spacing w:line="276" w:lineRule="auto"/>
              <w:rPr>
                <w:rFonts w:ascii="宋体"/>
              </w:rPr>
            </w:pPr>
          </w:p>
          <w:p w:rsidR="00165A34" w:rsidRDefault="00165A34">
            <w:pPr>
              <w:spacing w:line="277" w:lineRule="auto"/>
              <w:rPr>
                <w:rFonts w:ascii="宋体"/>
              </w:rPr>
            </w:pPr>
          </w:p>
          <w:p w:rsidR="00165A34" w:rsidRDefault="00165A34">
            <w:pPr>
              <w:spacing w:line="277" w:lineRule="auto"/>
              <w:rPr>
                <w:rFonts w:ascii="宋体"/>
              </w:rPr>
            </w:pPr>
          </w:p>
          <w:p w:rsidR="00165A34" w:rsidRDefault="00165A34">
            <w:pPr>
              <w:spacing w:line="277" w:lineRule="auto"/>
              <w:rPr>
                <w:rFonts w:ascii="宋体"/>
              </w:rPr>
            </w:pPr>
          </w:p>
          <w:p w:rsidR="00165A34" w:rsidRDefault="006A5CAF">
            <w:pPr>
              <w:spacing w:before="73" w:line="180" w:lineRule="auto"/>
              <w:ind w:firstLine="41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2070" w:type="dxa"/>
          </w:tcPr>
          <w:p w:rsidR="00165A34" w:rsidRDefault="00165A34">
            <w:pPr>
              <w:spacing w:line="308" w:lineRule="auto"/>
              <w:jc w:val="center"/>
              <w:rPr>
                <w:rFonts w:ascii="宋体"/>
              </w:rPr>
            </w:pPr>
          </w:p>
          <w:p w:rsidR="00165A34" w:rsidRDefault="00165A34">
            <w:pPr>
              <w:spacing w:line="308" w:lineRule="auto"/>
              <w:jc w:val="center"/>
              <w:rPr>
                <w:rFonts w:ascii="宋体"/>
              </w:rPr>
            </w:pPr>
          </w:p>
          <w:p w:rsidR="00165A34" w:rsidRDefault="00165A34">
            <w:pPr>
              <w:spacing w:line="309" w:lineRule="auto"/>
              <w:jc w:val="center"/>
              <w:rPr>
                <w:rFonts w:ascii="宋体"/>
              </w:rPr>
            </w:pPr>
          </w:p>
          <w:p w:rsidR="00165A34" w:rsidRDefault="003E3058">
            <w:pPr>
              <w:spacing w:before="79" w:line="237" w:lineRule="auto"/>
              <w:ind w:left="110" w:right="177" w:hanging="1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自吸泵</w:t>
            </w:r>
          </w:p>
        </w:tc>
        <w:tc>
          <w:tcPr>
            <w:tcW w:w="4260" w:type="dxa"/>
          </w:tcPr>
          <w:p w:rsidR="00165A34" w:rsidRDefault="003E3058">
            <w:pPr>
              <w:spacing w:before="137" w:line="314" w:lineRule="auto"/>
              <w:ind w:left="113" w:right="10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1"/>
                <w:sz w:val="22"/>
                <w:szCs w:val="22"/>
              </w:rPr>
              <w:t>配</w:t>
            </w:r>
            <w:r>
              <w:rPr>
                <w:rFonts w:ascii="宋体" w:eastAsia="宋体" w:hAnsi="宋体" w:cs="宋体" w:hint="eastAsia"/>
                <w:spacing w:val="-11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11"/>
                <w:sz w:val="22"/>
                <w:szCs w:val="22"/>
              </w:rPr>
              <w:t>台便</w:t>
            </w:r>
            <w:r>
              <w:rPr>
                <w:rFonts w:ascii="宋体" w:eastAsia="宋体" w:hAnsi="宋体" w:cs="宋体" w:hint="eastAsia"/>
                <w:spacing w:val="-11"/>
                <w:sz w:val="22"/>
                <w:szCs w:val="22"/>
              </w:rPr>
              <w:t>自吸</w:t>
            </w:r>
            <w:r>
              <w:rPr>
                <w:rFonts w:ascii="宋体" w:eastAsia="宋体" w:hAnsi="宋体" w:cs="宋体"/>
                <w:spacing w:val="-11"/>
                <w:sz w:val="22"/>
                <w:szCs w:val="22"/>
              </w:rPr>
              <w:t>泵，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水泵流量可达</w:t>
            </w:r>
            <w:r>
              <w:rPr>
                <w:rFonts w:ascii="宋体" w:eastAsia="宋体" w:hAnsi="宋体" w:cs="宋体" w:hint="eastAsia"/>
                <w:spacing w:val="-3"/>
                <w:sz w:val="22"/>
                <w:szCs w:val="22"/>
              </w:rPr>
              <w:t>10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00立</w:t>
            </w: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方每小时，功率1</w:t>
            </w:r>
            <w:r>
              <w:rPr>
                <w:rFonts w:ascii="宋体" w:eastAsia="宋体" w:hAnsi="宋体" w:cs="宋体" w:hint="eastAsia"/>
                <w:spacing w:val="-7"/>
                <w:sz w:val="22"/>
                <w:szCs w:val="22"/>
              </w:rPr>
              <w:t>132</w:t>
            </w: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KW,扬程为</w:t>
            </w:r>
            <w:r>
              <w:rPr>
                <w:rFonts w:ascii="宋体" w:eastAsia="宋体" w:hAnsi="宋体" w:cs="宋体" w:hint="eastAsia"/>
                <w:spacing w:val="-7"/>
                <w:sz w:val="22"/>
                <w:szCs w:val="22"/>
              </w:rPr>
              <w:t>30m</w:t>
            </w: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，重量为</w:t>
            </w: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</w:rPr>
              <w:t>1520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KG,</w:t>
            </w: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</w:rPr>
              <w:t>自吸高度6.5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M</w:t>
            </w: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</w:rPr>
              <w:t>，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消防式水管两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根，每根长度为25米。</w:t>
            </w:r>
            <w:r>
              <w:rPr>
                <w:rFonts w:ascii="宋体" w:eastAsia="宋体" w:hAnsi="宋体" w:cs="宋体" w:hint="eastAsia"/>
                <w:spacing w:val="-3"/>
                <w:sz w:val="22"/>
                <w:szCs w:val="22"/>
              </w:rPr>
              <w:t>,</w:t>
            </w:r>
          </w:p>
        </w:tc>
      </w:tr>
      <w:tr w:rsidR="00165A34">
        <w:trPr>
          <w:trHeight w:val="407"/>
        </w:trPr>
        <w:tc>
          <w:tcPr>
            <w:tcW w:w="1175" w:type="dxa"/>
            <w:vMerge/>
            <w:tcBorders>
              <w:top w:val="nil"/>
            </w:tcBorders>
          </w:tcPr>
          <w:p w:rsidR="00165A34" w:rsidRDefault="00165A34">
            <w:pPr>
              <w:rPr>
                <w:rFonts w:ascii="宋体"/>
              </w:rPr>
            </w:pPr>
          </w:p>
        </w:tc>
        <w:tc>
          <w:tcPr>
            <w:tcW w:w="960" w:type="dxa"/>
          </w:tcPr>
          <w:p w:rsidR="00165A34" w:rsidRDefault="006A5CAF">
            <w:pPr>
              <w:spacing w:before="134" w:line="180" w:lineRule="auto"/>
              <w:ind w:firstLine="41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2070" w:type="dxa"/>
          </w:tcPr>
          <w:p w:rsidR="00165A34" w:rsidRDefault="006A5CAF">
            <w:pPr>
              <w:spacing w:before="102" w:line="186" w:lineRule="auto"/>
              <w:ind w:firstLine="44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Cs w:val="21"/>
              </w:rPr>
              <w:t>其它标配</w:t>
            </w:r>
          </w:p>
        </w:tc>
        <w:tc>
          <w:tcPr>
            <w:tcW w:w="4260" w:type="dxa"/>
          </w:tcPr>
          <w:p w:rsidR="00165A34" w:rsidRDefault="00165A34">
            <w:pPr>
              <w:rPr>
                <w:rFonts w:ascii="宋体"/>
              </w:rPr>
            </w:pPr>
          </w:p>
        </w:tc>
      </w:tr>
    </w:tbl>
    <w:p w:rsidR="00165A34" w:rsidRDefault="006A5CAF">
      <w:pPr>
        <w:spacing w:line="420" w:lineRule="exact"/>
        <w:rPr>
          <w:rFonts w:ascii="微软雅黑" w:eastAsia="微软雅黑" w:hAnsi="微软雅黑" w:cs="微软雅黑"/>
          <w:b/>
          <w:bCs/>
          <w:color w:val="000000"/>
          <w:kern w:val="0"/>
          <w:sz w:val="31"/>
          <w:szCs w:val="31"/>
        </w:rPr>
      </w:pPr>
      <w:r>
        <w:rPr>
          <w:rFonts w:hint="eastAsia"/>
          <w:b/>
          <w:bCs/>
          <w:sz w:val="24"/>
        </w:rPr>
        <w:t>备注：以上所列参数仅供用户参考，本公司保留对车型产品改进的权利。</w:t>
      </w:r>
    </w:p>
    <w:p w:rsidR="00165A34" w:rsidRDefault="00165A34">
      <w:pPr>
        <w:sectPr w:rsidR="00165A34">
          <w:headerReference w:type="default" r:id="rId15"/>
          <w:footerReference w:type="default" r:id="rId16"/>
          <w:pgSz w:w="11910" w:h="16840"/>
          <w:pgMar w:top="2428" w:right="1663" w:bottom="1149" w:left="1786" w:header="1420" w:footer="1023" w:gutter="0"/>
          <w:cols w:space="720"/>
        </w:sectPr>
      </w:pPr>
    </w:p>
    <w:p w:rsidR="00165A34" w:rsidRDefault="006A5CAF">
      <w:pPr>
        <w:widowControl/>
        <w:jc w:val="left"/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1"/>
          <w:szCs w:val="31"/>
        </w:rPr>
        <w:lastRenderedPageBreak/>
        <w:t>五、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31"/>
          <w:szCs w:val="31"/>
        </w:rPr>
        <w:t xml:space="preserve">售后服务承诺 </w:t>
      </w:r>
      <w:bookmarkStart w:id="0" w:name="_GoBack"/>
      <w:bookmarkEnd w:id="0"/>
    </w:p>
    <w:p w:rsidR="00165A34" w:rsidRDefault="006A5CAF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本公司以质量和高新技术应用作为公司发展前提，以超前的服务理念与服务模式 </w:t>
      </w:r>
    </w:p>
    <w:p w:rsidR="00165A34" w:rsidRDefault="006A5CAF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取信于客户。以人为本创一流企业；以专业精神满足客户所需；以求精理念塑造国际 </w:t>
      </w:r>
    </w:p>
    <w:p w:rsidR="00165A34" w:rsidRDefault="006A5CAF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品牌的宗旨，给我们的客户作如下郑重承诺： </w:t>
      </w:r>
    </w:p>
    <w:p w:rsidR="00165A34" w:rsidRDefault="006A5CAF">
      <w:pPr>
        <w:widowControl/>
        <w:jc w:val="left"/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0"/>
          <w:szCs w:val="30"/>
        </w:rPr>
        <w:t xml:space="preserve">客户说好的产品——才是真正可靠的产品 </w:t>
      </w:r>
    </w:p>
    <w:p w:rsidR="00165A34" w:rsidRDefault="006A5CAF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一、质量承诺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1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、公司所有系列的产品交付客户一年内实行“三包”服务。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2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、产品符合和超过国家和行业相关标准 </w:t>
      </w:r>
    </w:p>
    <w:p w:rsidR="00165A34" w:rsidRDefault="006A5CAF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二、服务承诺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1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、给客户提供贴心、增值的售前、售中及售后服务是公司的追求。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2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、产品在保修期内实行“三包”服务；设备出现故障后，在接到通知后 </w:t>
      </w:r>
      <w:r>
        <w:rPr>
          <w:rFonts w:ascii="Tahoma" w:eastAsia="Tahoma" w:hAnsi="Tahoma" w:cs="Tahoma"/>
          <w:color w:val="000000"/>
          <w:kern w:val="0"/>
          <w:sz w:val="22"/>
          <w:szCs w:val="22"/>
        </w:rPr>
        <w:t xml:space="preserve">1 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小时内提供 </w:t>
      </w:r>
    </w:p>
    <w:p w:rsidR="00165A34" w:rsidRDefault="006A5CAF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解决方案，并安排人员及时赶往现场</w:t>
      </w:r>
      <w:r>
        <w:rPr>
          <w:rFonts w:ascii="Tahoma" w:eastAsia="Tahoma" w:hAnsi="Tahoma" w:cs="Tahoma"/>
          <w:color w:val="000000"/>
          <w:kern w:val="0"/>
          <w:sz w:val="22"/>
          <w:szCs w:val="22"/>
        </w:rPr>
        <w:t>,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三包期内的所有服务、配件等全部免费。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3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、产品保修期满后，公司派专业的服务工程师前去维修，维修时如更换零部件只收取 </w:t>
      </w:r>
    </w:p>
    <w:p w:rsidR="00165A34" w:rsidRDefault="006A5CAF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零部件成本费，免收服务费；非人为因素上装结构部分终身质保。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4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、车辆售出至客户处免费进行结构原理、液压原理、控制原理及整车安全操作培训；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5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、车辆售出一季度内，服务工程师主动上门服务；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6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、服务工程师每月保持与客户的电话回访服务，及时解决客户使用中的任何问题。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7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、车辆售出半年，服务工程师再次上门服务；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8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、车辆售出一年，服务工程师对整车进行免费检查及保养；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9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、三包期外，服务工程师不定期进行电话跟踪服务及主动上门服务； </w:t>
      </w:r>
    </w:p>
    <w:p w:rsidR="00165A34" w:rsidRDefault="006A5CAF">
      <w:pPr>
        <w:widowControl/>
        <w:jc w:val="left"/>
      </w:pPr>
      <w:r>
        <w:rPr>
          <w:rFonts w:ascii="Tahoma" w:eastAsia="Tahoma" w:hAnsi="Tahoma" w:cs="Tahoma"/>
          <w:color w:val="000000"/>
          <w:kern w:val="0"/>
          <w:sz w:val="22"/>
          <w:szCs w:val="22"/>
        </w:rPr>
        <w:t>10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、当客户购买的其它企业的高空作业车产品出现故障时，我公司免费提供故障诊断 </w:t>
      </w:r>
    </w:p>
    <w:p w:rsidR="00165A34" w:rsidRDefault="006A5CAF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或现场指导客户进行车辆维修。</w:t>
      </w:r>
    </w:p>
    <w:p w:rsidR="00165A34" w:rsidRDefault="00165A34"/>
    <w:sectPr w:rsidR="00165A34" w:rsidSect="00165A3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421" w:rsidRDefault="00B93421" w:rsidP="00165A34">
      <w:r>
        <w:separator/>
      </w:r>
    </w:p>
  </w:endnote>
  <w:endnote w:type="continuationSeparator" w:id="1">
    <w:p w:rsidR="00B93421" w:rsidRDefault="00B93421" w:rsidP="00165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A34" w:rsidRDefault="006A5CAF">
    <w:pPr>
      <w:spacing w:line="126" w:lineRule="exact"/>
      <w:ind w:firstLine="4128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position w:val="-2"/>
        <w:sz w:val="18"/>
        <w:szCs w:val="18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421" w:rsidRDefault="00B93421" w:rsidP="00165A34">
      <w:r>
        <w:separator/>
      </w:r>
    </w:p>
  </w:footnote>
  <w:footnote w:type="continuationSeparator" w:id="1">
    <w:p w:rsidR="00B93421" w:rsidRDefault="00B93421" w:rsidP="00165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A34" w:rsidRDefault="006A5CAF">
    <w:pPr>
      <w:pStyle w:val="a5"/>
      <w:ind w:firstLineChars="900" w:firstLine="3253"/>
      <w:rPr>
        <w:sz w:val="36"/>
        <w:szCs w:val="36"/>
      </w:rPr>
    </w:pPr>
    <w:r>
      <w:rPr>
        <w:b/>
        <w:bCs/>
        <w:noProof/>
        <w:color w:val="FF0000"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1224280</wp:posOffset>
          </wp:positionH>
          <wp:positionV relativeFrom="page">
            <wp:posOffset>521335</wp:posOffset>
          </wp:positionV>
          <wp:extent cx="941705" cy="401320"/>
          <wp:effectExtent l="0" t="0" r="10795" b="1778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70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color w:val="FF0000"/>
        <w:sz w:val="36"/>
        <w:szCs w:val="36"/>
      </w:rPr>
      <w:t>湖北宏宇专汽应急救险车系列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A34" w:rsidRDefault="00165A34">
    <w:pPr>
      <w:spacing w:line="14" w:lineRule="auto"/>
      <w:rPr>
        <w:rFonts w:ascii="宋体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996FEE"/>
    <w:multiLevelType w:val="singleLevel"/>
    <w:tmpl w:val="DE996FE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65A34"/>
    <w:rsid w:val="00165A34"/>
    <w:rsid w:val="0021265C"/>
    <w:rsid w:val="003E3058"/>
    <w:rsid w:val="006255BA"/>
    <w:rsid w:val="006A5CAF"/>
    <w:rsid w:val="00B93421"/>
    <w:rsid w:val="00CF3005"/>
    <w:rsid w:val="0194674A"/>
    <w:rsid w:val="022B0E5C"/>
    <w:rsid w:val="04441D61"/>
    <w:rsid w:val="07632E46"/>
    <w:rsid w:val="076A7DA6"/>
    <w:rsid w:val="078D1B6A"/>
    <w:rsid w:val="08AA481F"/>
    <w:rsid w:val="09371E95"/>
    <w:rsid w:val="0B470389"/>
    <w:rsid w:val="0B73117E"/>
    <w:rsid w:val="0B9813FC"/>
    <w:rsid w:val="0D2A3ABE"/>
    <w:rsid w:val="0DFE11D3"/>
    <w:rsid w:val="0F5F0397"/>
    <w:rsid w:val="1292638E"/>
    <w:rsid w:val="14EF3F6B"/>
    <w:rsid w:val="180F4ED9"/>
    <w:rsid w:val="1B157B5C"/>
    <w:rsid w:val="1B2E0C1E"/>
    <w:rsid w:val="1D181BC9"/>
    <w:rsid w:val="23E478A8"/>
    <w:rsid w:val="24ED38F7"/>
    <w:rsid w:val="270F7B55"/>
    <w:rsid w:val="28814A83"/>
    <w:rsid w:val="2C1D2233"/>
    <w:rsid w:val="2DCC1D64"/>
    <w:rsid w:val="2F587052"/>
    <w:rsid w:val="33D550CD"/>
    <w:rsid w:val="37F012DD"/>
    <w:rsid w:val="39F91F13"/>
    <w:rsid w:val="3A820D08"/>
    <w:rsid w:val="3E2F5C55"/>
    <w:rsid w:val="3F285800"/>
    <w:rsid w:val="407303E6"/>
    <w:rsid w:val="42DD6902"/>
    <w:rsid w:val="440A4422"/>
    <w:rsid w:val="45CC5137"/>
    <w:rsid w:val="47660981"/>
    <w:rsid w:val="4CB46925"/>
    <w:rsid w:val="4DF41CAE"/>
    <w:rsid w:val="4E4F6905"/>
    <w:rsid w:val="4EB939E1"/>
    <w:rsid w:val="4FEA5A0B"/>
    <w:rsid w:val="502B6EFE"/>
    <w:rsid w:val="53FD32A8"/>
    <w:rsid w:val="558275C0"/>
    <w:rsid w:val="55F935FB"/>
    <w:rsid w:val="57521214"/>
    <w:rsid w:val="57911D3D"/>
    <w:rsid w:val="589F0489"/>
    <w:rsid w:val="592F3F03"/>
    <w:rsid w:val="5C974299"/>
    <w:rsid w:val="5D7874FB"/>
    <w:rsid w:val="5DB1138B"/>
    <w:rsid w:val="5E1B6804"/>
    <w:rsid w:val="5E8063ED"/>
    <w:rsid w:val="6092522B"/>
    <w:rsid w:val="64962D8F"/>
    <w:rsid w:val="65534AD5"/>
    <w:rsid w:val="65D11CFD"/>
    <w:rsid w:val="65F24DF4"/>
    <w:rsid w:val="66952ECC"/>
    <w:rsid w:val="6AA2425D"/>
    <w:rsid w:val="6C054650"/>
    <w:rsid w:val="6CFE17CB"/>
    <w:rsid w:val="6E6E32EC"/>
    <w:rsid w:val="6E7F06E9"/>
    <w:rsid w:val="6EA842F1"/>
    <w:rsid w:val="70D913FC"/>
    <w:rsid w:val="71B20DD6"/>
    <w:rsid w:val="74463A57"/>
    <w:rsid w:val="768216BE"/>
    <w:rsid w:val="76C07AF1"/>
    <w:rsid w:val="7B4B0BEE"/>
    <w:rsid w:val="7CC8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A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165A34"/>
  </w:style>
  <w:style w:type="paragraph" w:styleId="a4">
    <w:name w:val="footer"/>
    <w:basedOn w:val="a"/>
    <w:qFormat/>
    <w:rsid w:val="00165A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65A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31">
    <w:name w:val="font31"/>
    <w:basedOn w:val="a0"/>
    <w:qFormat/>
    <w:rsid w:val="00165A3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65A34"/>
    <w:rPr>
      <w:rFonts w:ascii="Tahoma" w:eastAsia="Tahoma" w:hAnsi="Tahoma" w:cs="Tahom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65A34"/>
    <w:rPr>
      <w:rFonts w:ascii="宋体" w:eastAsia="宋体" w:hAnsi="宋体" w:cs="宋体" w:hint="eastAsia"/>
      <w:color w:val="000000"/>
      <w:sz w:val="24"/>
      <w:szCs w:val="24"/>
      <w:u w:val="none"/>
    </w:rPr>
  </w:style>
  <w:style w:type="table" w:customStyle="1" w:styleId="TableNormal">
    <w:name w:val="Table Normal"/>
    <w:semiHidden/>
    <w:unhideWhenUsed/>
    <w:qFormat/>
    <w:rsid w:val="00165A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0"/>
    <w:qFormat/>
    <w:rsid w:val="00165A34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Balloon Text"/>
    <w:basedOn w:val="a"/>
    <w:link w:val="Char"/>
    <w:rsid w:val="0021265C"/>
    <w:rPr>
      <w:sz w:val="18"/>
      <w:szCs w:val="18"/>
    </w:rPr>
  </w:style>
  <w:style w:type="character" w:customStyle="1" w:styleId="Char">
    <w:name w:val="批注框文本 Char"/>
    <w:basedOn w:val="a0"/>
    <w:link w:val="a6"/>
    <w:rsid w:val="002126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2021-11-30T06:22:00Z</dcterms:created>
  <dcterms:modified xsi:type="dcterms:W3CDTF">2022-01-19T04:09:00Z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EAC94FA0A9AC41BB8CDCC9BA68ECC730</vt:lpwstr>
  </property>
</Properties>
</file>